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9D" w:rsidRPr="00DA4F9D" w:rsidRDefault="00A913E2" w:rsidP="00DA4F9D">
      <w:pPr>
        <w:jc w:val="right"/>
        <w:rPr>
          <w:rFonts w:ascii="Arial Black" w:hAnsi="Arial Black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 Black" w:hAnsi="Arial Black" w:cs="Arial"/>
          <w:b/>
          <w:bCs/>
          <w:sz w:val="24"/>
          <w:szCs w:val="24"/>
          <w:lang w:val="en-CA"/>
        </w:rPr>
        <w:t>POLICY #2014-11</w:t>
      </w:r>
      <w:r w:rsidR="00DA4F9D" w:rsidRPr="00DA4F9D">
        <w:rPr>
          <w:rFonts w:ascii="Arial Black" w:hAnsi="Arial Black" w:cs="Arial"/>
          <w:b/>
          <w:bCs/>
          <w:sz w:val="24"/>
          <w:szCs w:val="24"/>
          <w:lang w:val="en-CA"/>
        </w:rPr>
        <w:t>-</w:t>
      </w:r>
      <w:r w:rsidR="00486B5A">
        <w:rPr>
          <w:rFonts w:ascii="Arial Black" w:hAnsi="Arial Black" w:cs="Arial"/>
          <w:b/>
          <w:bCs/>
          <w:sz w:val="24"/>
          <w:szCs w:val="24"/>
          <w:lang w:val="en-CA"/>
        </w:rPr>
        <w:t>28</w:t>
      </w:r>
    </w:p>
    <w:p w:rsidR="00DA4F9D" w:rsidRDefault="00DA4F9D" w:rsidP="00DA4F9D">
      <w:pPr>
        <w:rPr>
          <w:rFonts w:ascii="Arial" w:hAnsi="Arial" w:cs="Arial"/>
          <w:sz w:val="24"/>
          <w:szCs w:val="24"/>
          <w:lang w:val="en-CA"/>
        </w:rPr>
      </w:pPr>
    </w:p>
    <w:p w:rsidR="00DA4F9D" w:rsidRDefault="00DA4F9D" w:rsidP="00DA4F9D">
      <w:pPr>
        <w:pBdr>
          <w:top w:val="double" w:sz="15" w:space="0" w:color="auto"/>
          <w:left w:val="double" w:sz="15" w:space="0" w:color="auto"/>
          <w:bottom w:val="double" w:sz="15" w:space="0" w:color="auto"/>
          <w:right w:val="double" w:sz="15" w:space="0" w:color="auto"/>
        </w:pBdr>
        <w:shd w:val="pct10" w:color="auto" w:fill="FFFFFF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 xml:space="preserve">MUNICIPALITY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  <w:lang w:val="en-CA"/>
            </w:rPr>
            <w:t>COUNTY</w:t>
          </w:r>
        </w:smartTag>
        <w:r>
          <w:rPr>
            <w:rFonts w:ascii="Arial" w:hAnsi="Arial" w:cs="Arial"/>
            <w:b/>
            <w:bCs/>
            <w:sz w:val="28"/>
            <w:szCs w:val="28"/>
            <w:lang w:val="en-CA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  <w:szCs w:val="28"/>
              <w:lang w:val="en-CA"/>
            </w:rPr>
            <w:t>PICTOU</w:t>
          </w:r>
        </w:smartTag>
      </w:smartTag>
    </w:p>
    <w:p w:rsidR="00DA4F9D" w:rsidRDefault="00DA4F9D" w:rsidP="00DA4F9D">
      <w:pPr>
        <w:pBdr>
          <w:top w:val="double" w:sz="15" w:space="0" w:color="auto"/>
          <w:left w:val="double" w:sz="15" w:space="0" w:color="auto"/>
          <w:bottom w:val="double" w:sz="15" w:space="0" w:color="auto"/>
          <w:right w:val="double" w:sz="15" w:space="0" w:color="auto"/>
        </w:pBdr>
        <w:shd w:val="pct10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 PARTICIPATION PROGRAM</w:t>
      </w:r>
    </w:p>
    <w:p w:rsidR="00DA4F9D" w:rsidRDefault="00DA4F9D" w:rsidP="00DA4F9D">
      <w:pPr>
        <w:pBdr>
          <w:top w:val="double" w:sz="15" w:space="0" w:color="auto"/>
          <w:left w:val="double" w:sz="15" w:space="0" w:color="auto"/>
          <w:bottom w:val="double" w:sz="15" w:space="0" w:color="auto"/>
          <w:right w:val="double" w:sz="15" w:space="0" w:color="auto"/>
        </w:pBdr>
        <w:shd w:val="pct10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PREPARATION OF PLANNING DOCUMENTS</w:t>
      </w:r>
    </w:p>
    <w:p w:rsidR="00DA4F9D" w:rsidRDefault="00DA4F9D" w:rsidP="00DA4F9D">
      <w:pPr>
        <w:pBdr>
          <w:top w:val="double" w:sz="15" w:space="0" w:color="auto"/>
          <w:left w:val="double" w:sz="15" w:space="0" w:color="auto"/>
          <w:bottom w:val="double" w:sz="15" w:space="0" w:color="auto"/>
          <w:right w:val="double" w:sz="15" w:space="0" w:color="auto"/>
        </w:pBdr>
        <w:shd w:val="pct10" w:color="auto" w:fill="FFFFFF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8"/>
          <w:szCs w:val="28"/>
        </w:rPr>
        <w:t>WIND TURBINES</w:t>
      </w:r>
    </w:p>
    <w:p w:rsidR="00DA4F9D" w:rsidRDefault="00DA4F9D" w:rsidP="00DA4F9D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DA4F9D" w:rsidRPr="00DA4F9D" w:rsidRDefault="00DA4F9D" w:rsidP="00DA4F9D">
      <w:pPr>
        <w:ind w:firstLine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 xml:space="preserve">In accordance with Section 204 (1) of the Municipal Government Act, being Chapter 18 of the Revised Statutes of Nova Scotia, 1998, the Municipal Council for the Municipality of the </w:t>
      </w:r>
      <w:smartTag w:uri="urn:schemas-microsoft-com:office:smarttags" w:element="place">
        <w:smartTag w:uri="urn:schemas-microsoft-com:office:smarttags" w:element="PlaceType">
          <w:r w:rsidRPr="00DA4F9D">
            <w:rPr>
              <w:rFonts w:ascii="Arial" w:hAnsi="Arial"/>
              <w:sz w:val="24"/>
              <w:szCs w:val="24"/>
            </w:rPr>
            <w:t>County</w:t>
          </w:r>
        </w:smartTag>
        <w:r w:rsidRPr="00DA4F9D">
          <w:rPr>
            <w:rFonts w:ascii="Arial" w:hAnsi="Arial"/>
            <w:sz w:val="24"/>
            <w:szCs w:val="24"/>
          </w:rPr>
          <w:t xml:space="preserve"> of </w:t>
        </w:r>
        <w:smartTag w:uri="urn:schemas-microsoft-com:office:smarttags" w:element="PlaceName">
          <w:r w:rsidRPr="00DA4F9D">
            <w:rPr>
              <w:rFonts w:ascii="Arial" w:hAnsi="Arial"/>
              <w:sz w:val="24"/>
              <w:szCs w:val="24"/>
            </w:rPr>
            <w:t>Pictou</w:t>
          </w:r>
        </w:smartTag>
      </w:smartTag>
      <w:r w:rsidRPr="00DA4F9D">
        <w:rPr>
          <w:rFonts w:ascii="Arial" w:hAnsi="Arial"/>
          <w:sz w:val="24"/>
          <w:szCs w:val="24"/>
        </w:rPr>
        <w:t xml:space="preserve"> hereby enacts a policy with respect to a public participation program for the proposed Wind Energy Planning Strategy and Related By</w:t>
      </w:r>
      <w:r w:rsidR="00B839CF">
        <w:rPr>
          <w:rFonts w:ascii="Arial" w:hAnsi="Arial"/>
          <w:sz w:val="24"/>
          <w:szCs w:val="24"/>
        </w:rPr>
        <w:t>-L</w:t>
      </w:r>
      <w:r w:rsidRPr="00DA4F9D">
        <w:rPr>
          <w:rFonts w:ascii="Arial" w:hAnsi="Arial"/>
          <w:sz w:val="24"/>
          <w:szCs w:val="24"/>
        </w:rPr>
        <w:t>aws.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B839CF" w:rsidRDefault="00DA4F9D" w:rsidP="00DA4F9D">
      <w:pPr>
        <w:pStyle w:val="Heading2"/>
        <w:jc w:val="both"/>
        <w:rPr>
          <w:u w:val="single"/>
        </w:rPr>
      </w:pPr>
      <w:r w:rsidRPr="00B839CF">
        <w:rPr>
          <w:u w:val="single"/>
        </w:rPr>
        <w:t>PREAMBLE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DA4F9D">
      <w:pPr>
        <w:ind w:firstLine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>The Municipal Government Act (MGA) requires that when considering the amendment, review or replacement of a Municipal Planning Strategy a Co</w:t>
      </w:r>
      <w:r w:rsidR="00B839CF">
        <w:rPr>
          <w:rFonts w:ascii="Arial" w:hAnsi="Arial"/>
          <w:sz w:val="24"/>
          <w:szCs w:val="24"/>
        </w:rPr>
        <w:t>uncil must seek the input of it</w:t>
      </w:r>
      <w:r w:rsidRPr="00DA4F9D">
        <w:rPr>
          <w:rFonts w:ascii="Arial" w:hAnsi="Arial"/>
          <w:sz w:val="24"/>
          <w:szCs w:val="24"/>
        </w:rPr>
        <w:t xml:space="preserve">s citizens, property owners, and other interested persons. 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DA4F9D">
      <w:pPr>
        <w:ind w:firstLine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 xml:space="preserve">The process of receiving this input is referred to as public participation.  The MGA requires that Council adopt a specific motion identifying the means by which the necessary public input will be obtained.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DA4F9D">
      <w:pPr>
        <w:ind w:firstLine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>Council may adopt a unique public participation resolution each time it undertakes an amendment to the MPS or it may adopt a general resolution, which identifies a program, which will be implemented whenever an amendment process is initiated.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B839CF" w:rsidRDefault="00DA4F9D" w:rsidP="00DA4F9D">
      <w:pPr>
        <w:pStyle w:val="Heading2"/>
        <w:jc w:val="both"/>
        <w:rPr>
          <w:u w:val="single"/>
        </w:rPr>
      </w:pPr>
      <w:r w:rsidRPr="00B839CF">
        <w:rPr>
          <w:u w:val="single"/>
        </w:rPr>
        <w:t>PURPOSE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ind w:firstLine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>To outline the use of a public participation program when considering amendments to the Municipal Planning Strategy and Land Use By</w:t>
      </w:r>
      <w:r w:rsidR="00B839CF">
        <w:rPr>
          <w:rFonts w:ascii="Arial" w:hAnsi="Arial"/>
          <w:sz w:val="24"/>
          <w:szCs w:val="24"/>
        </w:rPr>
        <w:t>-L</w:t>
      </w:r>
      <w:r w:rsidRPr="00DA4F9D">
        <w:rPr>
          <w:rFonts w:ascii="Arial" w:hAnsi="Arial"/>
          <w:sz w:val="24"/>
          <w:szCs w:val="24"/>
        </w:rPr>
        <w:t xml:space="preserve">aw for the Municipality of the </w:t>
      </w:r>
      <w:smartTag w:uri="urn:schemas-microsoft-com:office:smarttags" w:element="place">
        <w:smartTag w:uri="urn:schemas-microsoft-com:office:smarttags" w:element="PlaceType">
          <w:r w:rsidRPr="00DA4F9D">
            <w:rPr>
              <w:rFonts w:ascii="Arial" w:hAnsi="Arial"/>
              <w:sz w:val="24"/>
              <w:szCs w:val="24"/>
            </w:rPr>
            <w:t>County</w:t>
          </w:r>
        </w:smartTag>
        <w:r w:rsidRPr="00DA4F9D">
          <w:rPr>
            <w:rFonts w:ascii="Arial" w:hAnsi="Arial"/>
            <w:sz w:val="24"/>
            <w:szCs w:val="24"/>
          </w:rPr>
          <w:t xml:space="preserve"> of </w:t>
        </w:r>
        <w:smartTag w:uri="urn:schemas-microsoft-com:office:smarttags" w:element="PlaceName">
          <w:r w:rsidRPr="00DA4F9D">
            <w:rPr>
              <w:rFonts w:ascii="Arial" w:hAnsi="Arial"/>
              <w:sz w:val="24"/>
              <w:szCs w:val="24"/>
            </w:rPr>
            <w:t>Pictou</w:t>
          </w:r>
        </w:smartTag>
      </w:smartTag>
      <w:r w:rsidRPr="00DA4F9D">
        <w:rPr>
          <w:rFonts w:ascii="Arial" w:hAnsi="Arial"/>
          <w:sz w:val="24"/>
          <w:szCs w:val="24"/>
        </w:rPr>
        <w:t>.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B839CF" w:rsidRDefault="00DA4F9D" w:rsidP="00DA4F9D">
      <w:pPr>
        <w:pStyle w:val="Heading1"/>
        <w:rPr>
          <w:rFonts w:ascii="Arial" w:hAnsi="Arial"/>
          <w:szCs w:val="24"/>
          <w:u w:val="single"/>
          <w:lang w:val="en-CA"/>
        </w:rPr>
      </w:pPr>
      <w:r w:rsidRPr="00B839CF">
        <w:rPr>
          <w:rFonts w:ascii="Arial" w:hAnsi="Arial"/>
          <w:szCs w:val="24"/>
          <w:u w:val="single"/>
          <w:lang w:val="en-CA"/>
        </w:rPr>
        <w:t>POLICY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>This policy is for the purpose of the preparation and adoption of a Municipal Pla</w:t>
      </w:r>
      <w:r w:rsidR="00B839CF">
        <w:rPr>
          <w:rFonts w:ascii="Arial" w:hAnsi="Arial"/>
          <w:sz w:val="24"/>
          <w:szCs w:val="24"/>
        </w:rPr>
        <w:t>nning Strategy and Land Use By-L</w:t>
      </w:r>
      <w:r w:rsidRPr="00DA4F9D">
        <w:rPr>
          <w:rFonts w:ascii="Arial" w:hAnsi="Arial"/>
          <w:sz w:val="24"/>
          <w:szCs w:val="24"/>
        </w:rPr>
        <w:t xml:space="preserve">aw and any subsequent amendments thereto to regulate the development of wind turbines.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A913E2" w:rsidRDefault="00A913E2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Council shall not require the Planning Advisory Committee to conduct a public participation program for an amendment of the land-use bylaw; if</w:t>
      </w:r>
    </w:p>
    <w:p w:rsidR="00A913E2" w:rsidRDefault="00A913E2" w:rsidP="00A913E2">
      <w:pPr>
        <w:pStyle w:val="ListParagraph"/>
        <w:rPr>
          <w:rFonts w:ascii="Arial" w:hAnsi="Arial"/>
          <w:sz w:val="24"/>
          <w:szCs w:val="24"/>
        </w:rPr>
      </w:pPr>
    </w:p>
    <w:p w:rsidR="00A913E2" w:rsidRDefault="00A913E2" w:rsidP="00A913E2">
      <w:pPr>
        <w:numPr>
          <w:ilvl w:val="0"/>
          <w:numId w:val="3"/>
        </w:numPr>
        <w:autoSpaceDE/>
        <w:autoSpaceDN/>
        <w:adjustRightInd/>
        <w:ind w:left="1560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amendment to the land-use bylaw is undertaken in accordance with the planning strategy; or</w:t>
      </w:r>
    </w:p>
    <w:p w:rsidR="00A913E2" w:rsidRDefault="00A913E2" w:rsidP="00A913E2">
      <w:pPr>
        <w:numPr>
          <w:ilvl w:val="0"/>
          <w:numId w:val="3"/>
        </w:numPr>
        <w:autoSpaceDE/>
        <w:autoSpaceDN/>
        <w:adjustRightInd/>
        <w:ind w:left="1560" w:hanging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The amendment does not require a concurrent amendment to the Municipal Planning Strategy;</w:t>
      </w:r>
    </w:p>
    <w:p w:rsidR="00A913E2" w:rsidRDefault="00A913E2" w:rsidP="00A913E2">
      <w:pPr>
        <w:pStyle w:val="ListParagrap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 xml:space="preserve">The Planning Advisory Committee shall conduct the Public Participation Program but the presentation of information and the receiving of comments shall be the responsibility of planning staff.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>As the Municipal Pla</w:t>
      </w:r>
      <w:r w:rsidR="00B839CF">
        <w:rPr>
          <w:rFonts w:ascii="Arial" w:hAnsi="Arial"/>
          <w:sz w:val="24"/>
          <w:szCs w:val="24"/>
        </w:rPr>
        <w:t>nning Strategy and Land Use By-L</w:t>
      </w:r>
      <w:r w:rsidRPr="00DA4F9D">
        <w:rPr>
          <w:rFonts w:ascii="Arial" w:hAnsi="Arial"/>
          <w:sz w:val="24"/>
          <w:szCs w:val="24"/>
        </w:rPr>
        <w:t xml:space="preserve">aw will apply to a substantial portion, if not all, of the Municipality at least one public information session shall be held in a number of communities as selected by the Planning Advisory Committee.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 xml:space="preserve">The Planning Advisory Committee may deem additional sessions necessary.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Pr="00DA4F9D" w:rsidRDefault="00DA4F9D" w:rsidP="00B839CF">
      <w:pPr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720" w:hanging="720"/>
        <w:jc w:val="both"/>
        <w:rPr>
          <w:rFonts w:ascii="Arial" w:hAnsi="Arial"/>
          <w:sz w:val="24"/>
          <w:szCs w:val="24"/>
        </w:rPr>
      </w:pPr>
      <w:r w:rsidRPr="00DA4F9D">
        <w:rPr>
          <w:rFonts w:ascii="Arial" w:hAnsi="Arial"/>
          <w:sz w:val="24"/>
          <w:szCs w:val="24"/>
        </w:rPr>
        <w:t xml:space="preserve">Notification of the meeting and request for public input shall be circulated in the local paper within a 30-day period of the meeting.  In addition, notices shall be posted in local businesses. </w:t>
      </w:r>
    </w:p>
    <w:p w:rsidR="00DA4F9D" w:rsidRPr="00DA4F9D" w:rsidRDefault="00DA4F9D" w:rsidP="00DA4F9D">
      <w:pPr>
        <w:jc w:val="both"/>
        <w:rPr>
          <w:rFonts w:ascii="Arial" w:hAnsi="Arial"/>
          <w:sz w:val="24"/>
          <w:szCs w:val="24"/>
        </w:rPr>
      </w:pPr>
    </w:p>
    <w:p w:rsidR="00DA4F9D" w:rsidRDefault="00A913E2" w:rsidP="00B839CF">
      <w:pPr>
        <w:ind w:left="720" w:hanging="72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</w:rPr>
        <w:t>7</w:t>
      </w:r>
      <w:r w:rsidR="00B839CF">
        <w:rPr>
          <w:rFonts w:ascii="Arial" w:hAnsi="Arial"/>
          <w:sz w:val="24"/>
          <w:szCs w:val="24"/>
        </w:rPr>
        <w:t>.</w:t>
      </w:r>
      <w:r w:rsidR="00B839CF">
        <w:rPr>
          <w:rFonts w:ascii="Arial" w:hAnsi="Arial"/>
          <w:sz w:val="24"/>
          <w:szCs w:val="24"/>
        </w:rPr>
        <w:tab/>
      </w:r>
      <w:r w:rsidR="00DA4F9D" w:rsidRPr="00DA4F9D">
        <w:rPr>
          <w:rFonts w:ascii="Arial" w:hAnsi="Arial"/>
          <w:sz w:val="24"/>
          <w:szCs w:val="24"/>
        </w:rPr>
        <w:t>Other means of advertising may be approved by the Planning Advisory Committee.</w:t>
      </w:r>
    </w:p>
    <w:sectPr w:rsidR="00DA4F9D" w:rsidSect="00DA4F9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39" w:rsidRDefault="00352A39">
      <w:r>
        <w:separator/>
      </w:r>
    </w:p>
  </w:endnote>
  <w:endnote w:type="continuationSeparator" w:id="0">
    <w:p w:rsidR="00352A39" w:rsidRDefault="0035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9D" w:rsidRDefault="00DA4F9D" w:rsidP="00780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4F9D" w:rsidRDefault="00DA4F9D" w:rsidP="00DA4F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9D" w:rsidRDefault="00DA4F9D" w:rsidP="00780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A68">
      <w:rPr>
        <w:rStyle w:val="PageNumber"/>
        <w:noProof/>
      </w:rPr>
      <w:t>2</w:t>
    </w:r>
    <w:r>
      <w:rPr>
        <w:rStyle w:val="PageNumber"/>
      </w:rPr>
      <w:fldChar w:fldCharType="end"/>
    </w:r>
  </w:p>
  <w:p w:rsidR="00DA4F9D" w:rsidRDefault="00DA4F9D" w:rsidP="00DA4F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39" w:rsidRDefault="00352A39">
      <w:r>
        <w:separator/>
      </w:r>
    </w:p>
  </w:footnote>
  <w:footnote w:type="continuationSeparator" w:id="0">
    <w:p w:rsidR="00352A39" w:rsidRDefault="0035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0D2"/>
    <w:multiLevelType w:val="hybridMultilevel"/>
    <w:tmpl w:val="84EA8A0A"/>
    <w:lvl w:ilvl="0" w:tplc="53D231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B06A3B"/>
    <w:multiLevelType w:val="hybridMultilevel"/>
    <w:tmpl w:val="64B4E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DA1700"/>
    <w:multiLevelType w:val="hybridMultilevel"/>
    <w:tmpl w:val="54607D8E"/>
    <w:lvl w:ilvl="0" w:tplc="1F78865E">
      <w:start w:val="1"/>
      <w:numFmt w:val="lowerLetter"/>
      <w:lvlText w:val="(%1)"/>
      <w:lvlJc w:val="left"/>
      <w:pPr>
        <w:ind w:left="15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7" w:hanging="360"/>
      </w:pPr>
    </w:lvl>
    <w:lvl w:ilvl="2" w:tplc="1009001B" w:tentative="1">
      <w:start w:val="1"/>
      <w:numFmt w:val="lowerRoman"/>
      <w:lvlText w:val="%3."/>
      <w:lvlJc w:val="right"/>
      <w:pPr>
        <w:ind w:left="2967" w:hanging="180"/>
      </w:pPr>
    </w:lvl>
    <w:lvl w:ilvl="3" w:tplc="1009000F" w:tentative="1">
      <w:start w:val="1"/>
      <w:numFmt w:val="decimal"/>
      <w:lvlText w:val="%4."/>
      <w:lvlJc w:val="left"/>
      <w:pPr>
        <w:ind w:left="3687" w:hanging="360"/>
      </w:pPr>
    </w:lvl>
    <w:lvl w:ilvl="4" w:tplc="10090019" w:tentative="1">
      <w:start w:val="1"/>
      <w:numFmt w:val="lowerLetter"/>
      <w:lvlText w:val="%5."/>
      <w:lvlJc w:val="left"/>
      <w:pPr>
        <w:ind w:left="4407" w:hanging="360"/>
      </w:pPr>
    </w:lvl>
    <w:lvl w:ilvl="5" w:tplc="1009001B" w:tentative="1">
      <w:start w:val="1"/>
      <w:numFmt w:val="lowerRoman"/>
      <w:lvlText w:val="%6."/>
      <w:lvlJc w:val="right"/>
      <w:pPr>
        <w:ind w:left="5127" w:hanging="180"/>
      </w:pPr>
    </w:lvl>
    <w:lvl w:ilvl="6" w:tplc="1009000F" w:tentative="1">
      <w:start w:val="1"/>
      <w:numFmt w:val="decimal"/>
      <w:lvlText w:val="%7."/>
      <w:lvlJc w:val="left"/>
      <w:pPr>
        <w:ind w:left="5847" w:hanging="360"/>
      </w:pPr>
    </w:lvl>
    <w:lvl w:ilvl="7" w:tplc="10090019" w:tentative="1">
      <w:start w:val="1"/>
      <w:numFmt w:val="lowerLetter"/>
      <w:lvlText w:val="%8."/>
      <w:lvlJc w:val="left"/>
      <w:pPr>
        <w:ind w:left="6567" w:hanging="360"/>
      </w:pPr>
    </w:lvl>
    <w:lvl w:ilvl="8" w:tplc="100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9D"/>
    <w:rsid w:val="0021606E"/>
    <w:rsid w:val="00352A39"/>
    <w:rsid w:val="003B1D21"/>
    <w:rsid w:val="003F0C3F"/>
    <w:rsid w:val="00473D0F"/>
    <w:rsid w:val="00486B5A"/>
    <w:rsid w:val="006156FC"/>
    <w:rsid w:val="00662182"/>
    <w:rsid w:val="00697D93"/>
    <w:rsid w:val="006B4AAF"/>
    <w:rsid w:val="0073546C"/>
    <w:rsid w:val="007805D3"/>
    <w:rsid w:val="00870FDA"/>
    <w:rsid w:val="008861A5"/>
    <w:rsid w:val="008E38D4"/>
    <w:rsid w:val="009715C8"/>
    <w:rsid w:val="009D5342"/>
    <w:rsid w:val="009F6480"/>
    <w:rsid w:val="00A2038B"/>
    <w:rsid w:val="00A34A68"/>
    <w:rsid w:val="00A47249"/>
    <w:rsid w:val="00A56A2F"/>
    <w:rsid w:val="00A913E2"/>
    <w:rsid w:val="00B839CF"/>
    <w:rsid w:val="00DA4F9D"/>
    <w:rsid w:val="00F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EE20-9701-404C-9640-BD18AEDA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F9D"/>
    <w:pPr>
      <w:autoSpaceDE w:val="0"/>
      <w:autoSpaceDN w:val="0"/>
      <w:adjustRightInd w:val="0"/>
    </w:pPr>
    <w:rPr>
      <w:rFonts w:ascii="Helvetica" w:hAnsi="Helvetica"/>
      <w:lang w:val="en-US" w:eastAsia="en-US"/>
    </w:rPr>
  </w:style>
  <w:style w:type="paragraph" w:styleId="Heading1">
    <w:name w:val="heading 1"/>
    <w:basedOn w:val="Normal"/>
    <w:next w:val="Normal"/>
    <w:qFormat/>
    <w:rsid w:val="00DA4F9D"/>
    <w:pPr>
      <w:keepNext/>
      <w:autoSpaceDE/>
      <w:autoSpaceDN/>
      <w:adjustRightInd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DA4F9D"/>
    <w:pPr>
      <w:keepNext/>
      <w:autoSpaceDE/>
      <w:autoSpaceDN/>
      <w:adjustRightInd/>
      <w:outlineLvl w:val="1"/>
    </w:pPr>
    <w:rPr>
      <w:rFonts w:ascii="Arial" w:hAnsi="Arial"/>
      <w:b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4F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F9D"/>
  </w:style>
  <w:style w:type="paragraph" w:customStyle="1" w:styleId="Quick1">
    <w:name w:val="Quick 1."/>
    <w:rsid w:val="00DA4F9D"/>
    <w:pPr>
      <w:autoSpaceDE w:val="0"/>
      <w:autoSpaceDN w:val="0"/>
      <w:adjustRightInd w:val="0"/>
      <w:ind w:left="-1440"/>
    </w:pPr>
    <w:rPr>
      <w:rFonts w:ascii="Helvetica" w:hAnsi="Helvetica"/>
      <w:sz w:val="24"/>
      <w:szCs w:val="24"/>
      <w:lang w:val="en-US" w:eastAsia="en-US"/>
    </w:rPr>
  </w:style>
  <w:style w:type="paragraph" w:customStyle="1" w:styleId="QuickA">
    <w:name w:val="Quick A."/>
    <w:rsid w:val="00DA4F9D"/>
    <w:pPr>
      <w:autoSpaceDE w:val="0"/>
      <w:autoSpaceDN w:val="0"/>
      <w:adjustRightInd w:val="0"/>
      <w:ind w:left="-1440"/>
    </w:pPr>
    <w:rPr>
      <w:rFonts w:ascii="Helvetica" w:hAnsi="Helvetic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13E2"/>
    <w:pPr>
      <w:ind w:left="720"/>
    </w:pPr>
  </w:style>
  <w:style w:type="paragraph" w:styleId="BalloonText">
    <w:name w:val="Balloon Text"/>
    <w:basedOn w:val="Normal"/>
    <w:link w:val="BalloonTextChar"/>
    <w:rsid w:val="00A9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13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#2006-12-13</vt:lpstr>
    </vt:vector>
  </TitlesOfParts>
  <Company>Pictou County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#2006-12-13</dc:title>
  <dc:subject/>
  <dc:creator>Carolyn MacIntosh</dc:creator>
  <cp:keywords/>
  <dc:description/>
  <cp:lastModifiedBy>Rob Roy</cp:lastModifiedBy>
  <cp:revision>2</cp:revision>
  <cp:lastPrinted>2014-11-14T19:21:00Z</cp:lastPrinted>
  <dcterms:created xsi:type="dcterms:W3CDTF">2017-12-15T19:19:00Z</dcterms:created>
  <dcterms:modified xsi:type="dcterms:W3CDTF">2017-12-15T19:19:00Z</dcterms:modified>
</cp:coreProperties>
</file>